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B" w:rsidRPr="00DF3811" w:rsidRDefault="00E12C57" w:rsidP="00FA5FDB">
      <w:pPr>
        <w:jc w:val="center"/>
        <w:rPr>
          <w:rFonts w:ascii="Comic Sans MS" w:hAnsi="Comic Sans MS"/>
          <w:color w:val="00B050"/>
          <w:sz w:val="72"/>
        </w:rPr>
      </w:pP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90.65pt;margin-top:476.7pt;width:113.9pt;height:31.65pt;z-index:251676672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FREUD-MARXISMO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50.25pt;margin-top:392.8pt;width:66.4pt;height:78.35pt;z-index:251693056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71" type="#_x0000_t32" style="position:absolute;left:0;text-align:left;margin-left:328.75pt;margin-top:201.35pt;width:34.8pt;height:72.8pt;z-index:251704320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70" type="#_x0000_t32" style="position:absolute;left:0;text-align:left;margin-left:328.75pt;margin-top:201.35pt;width:34.8pt;height:37.2pt;z-index:251703296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9" type="#_x0000_t32" style="position:absolute;left:0;text-align:left;margin-left:328.75pt;margin-top:201.35pt;width:34.8pt;height:0;z-index:251702272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8" type="#_x0000_t32" style="position:absolute;left:0;text-align:left;margin-left:468pt;margin-top:422.1pt;width:38.8pt;height:23.75pt;z-index:251701248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7" type="#_x0000_t32" style="position:absolute;left:0;text-align:left;margin-left:398.35pt;margin-top:422.1pt;width:49.85pt;height:27.7pt;flip:x;z-index:251700224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48" type="#_x0000_t202" style="position:absolute;left:0;text-align:left;margin-left:328.75pt;margin-top:523.4pt;width:94.95pt;height:83.05pt;z-index:251680768" stroked="f">
            <v:textbox>
              <w:txbxContent>
                <w:p w:rsidR="000666EA" w:rsidRPr="000666EA" w:rsidRDefault="000666EA" w:rsidP="00CB64FF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Confianza en la bondad de la naturaleza humana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6" type="#_x0000_t32" style="position:absolute;left:0;text-align:left;margin-left:293.15pt;margin-top:551.85pt;width:35.6pt;height:33.25pt;flip:x;z-index:251699200" o:connectortype="straight" strokecolor="#8064a2 [3207]" strokeweight="2.5pt"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5" type="#_x0000_t32" style="position:absolute;left:0;text-align:left;margin-left:293.15pt;margin-top:523.4pt;width:35.6pt;height:28.45pt;z-index:251698176" o:connectortype="straight" strokecolor="#8064a2 [3207]" strokeweight="2.5pt"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4" type="#_x0000_t32" style="position:absolute;left:0;text-align:left;margin-left:246.45pt;margin-top:539.2pt;width:1.6pt;height:28.5pt;z-index:251697152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3" type="#_x0000_t32" style="position:absolute;left:0;text-align:left;margin-left:242.5pt;margin-top:485.4pt;width:0;height:21.4pt;z-index:251696128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2" type="#_x0000_t32" style="position:absolute;left:0;text-align:left;margin-left:46.3pt;margin-top:572.45pt;width:0;height:17.4pt;z-index:251695104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61" type="#_x0000_t32" style="position:absolute;left:0;text-align:left;margin-left:50.25pt;margin-top:411.1pt;width:19pt;height:145.5pt;z-index:251694080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9" type="#_x0000_t32" style="position:absolute;left:0;text-align:left;margin-left:41.55pt;margin-top:471.15pt;width:0;height:18.2pt;z-index:251692032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8" type="#_x0000_t32" style="position:absolute;left:0;text-align:left;margin-left:41.55pt;margin-top:392.8pt;width:0;height:62.55pt;z-index:251691008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7" type="#_x0000_t32" style="position:absolute;left:0;text-align:left;margin-left:55.8pt;margin-top:385.75pt;width:26.9pt;height:25.35pt;z-index:251689984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6" type="#_x0000_t32" style="position:absolute;left:0;text-align:left;margin-left:90.6pt;margin-top:218pt;width:.05pt;height:25.3pt;z-index:251688960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5" type="#_x0000_t32" style="position:absolute;left:0;text-align:left;margin-left:100.15pt;margin-top:290pt;width:86.95pt;height:75.9pt;flip:x;z-index:251687936" o:connectortype="straight" strokecolor="#8064a2 [3207]" strokeweight="2.5pt">
            <v:stroke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4" type="#_x0000_t32" style="position:absolute;left:0;text-align:left;margin-left:137.25pt;margin-top:201.35pt;width:59.35pt;height:72.8pt;flip:x y;z-index:251686912" o:connectortype="straight" strokecolor="#8064a2 [3207]" strokeweight="2.5pt">
            <v:stroke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3" type="#_x0000_t32" style="position:absolute;left:0;text-align:left;margin-left:242.5pt;margin-top:380.95pt;width:0;height:90.2pt;z-index:251685888" o:connectortype="straight" strokecolor="#8064a2 [3207]" strokeweight="5pt">
            <v:stroke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2" type="#_x0000_t32" style="position:absolute;left:0;text-align:left;margin-left:283.65pt;margin-top:380.95pt;width:15.8pt;height:20.6pt;z-index:251684864" o:connectortype="straight" strokecolor="#8064a2 [3207]" strokeweight="5pt">
            <v:stroke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1" type="#_x0000_t32" style="position:absolute;left:0;text-align:left;margin-left:279.7pt;margin-top:211.65pt;width:8.7pt;height:117.9pt;flip:y;z-index:251683840" o:connectortype="straight" strokecolor="#8064a2 [3207]" strokeweight="5pt">
            <v:stroke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50" type="#_x0000_t32" style="position:absolute;left:0;text-align:left;margin-left:202.9pt;margin-top:290pt;width:49.9pt;height:39.55pt;flip:x y;z-index:251682816" o:connectortype="straight" strokecolor="#8064a2 [3207]" strokeweight="5pt">
            <v:stroke endarrow="block"/>
            <v:shadow color="#868686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9" type="#_x0000_t93" style="position:absolute;left:0;text-align:left;margin-left:387.3pt;margin-top:392.8pt;width:43.5pt;height:29.3pt;z-index:25168179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47" type="#_x0000_t202" style="position:absolute;left:0;text-align:left;margin-left:-4.4pt;margin-top:589.85pt;width:105.25pt;height:52.2pt;z-index:251679744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Educación negativa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46" type="#_x0000_t202" style="position:absolute;left:0;text-align:left;margin-left:-10.65pt;margin-top:485.4pt;width:91pt;height:22.95pt;z-index:251678720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Rebeldía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9" type="#_x0000_t202" style="position:absolute;left:0;text-align:left;margin-left:-4.4pt;margin-top:365.9pt;width:121.05pt;height:31.65pt;z-index:251671552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Ecosistema de ideas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45" type="#_x0000_t202" style="position:absolute;left:0;text-align:left;margin-left:-10.65pt;margin-top:551.85pt;width:121.85pt;height:31.65pt;z-index:251677696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ROUSSEAU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43" type="#_x0000_t202" style="position:absolute;left:0;text-align:left;margin-left:-28.05pt;margin-top:455.35pt;width:128.2pt;height:34pt;z-index:251675648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ANARQUISMO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41" type="#_x0000_t202" style="position:absolute;left:0;text-align:left;margin-left:82.7pt;margin-top:397.55pt;width:152.7pt;height:38pt;z-index:251673600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Conjunto de ideas, teorías, valores.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42" type="#_x0000_t202" style="position:absolute;left:0;text-align:left;margin-left:-10.65pt;margin-top:238.55pt;width:153.45pt;height:81.5pt;z-index:251674624" stroked="f">
            <v:textbox>
              <w:txbxContent>
                <w:p w:rsidR="000666EA" w:rsidRPr="000666EA" w:rsidRDefault="000666EA" w:rsidP="00CB64FF">
                  <w:pPr>
                    <w:jc w:val="both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Conjunto de hechos que en momentos determinados dibujan un fondo coherente y motivador.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40" type="#_x0000_t202" style="position:absolute;left:0;text-align:left;margin-left:28.1pt;margin-top:180.8pt;width:128.15pt;height:41.15pt;z-index:251672576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Ecosistema socio-político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8" type="#_x0000_t202" style="position:absolute;left:0;text-align:left;margin-left:130.15pt;margin-top:269.4pt;width:131.35pt;height:33.25pt;z-index:251670528" stroked="f">
            <v:textbox>
              <w:txbxContent>
                <w:p w:rsidR="000666EA" w:rsidRPr="00CB64FF" w:rsidRDefault="00CB64FF" w:rsidP="000666EA">
                  <w:pPr>
                    <w:jc w:val="center"/>
                    <w:rPr>
                      <w:i/>
                      <w:sz w:val="24"/>
                    </w:rPr>
                  </w:pPr>
                  <w:r w:rsidRPr="00CB64FF">
                    <w:rPr>
                      <w:i/>
                      <w:sz w:val="24"/>
                    </w:rPr>
                    <w:t>Contexto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7" type="#_x0000_t202" style="position:absolute;left:0;text-align:left;margin-left:196.6pt;margin-top:562.95pt;width:109.2pt;height:35.6pt;z-index:251669504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Adaptación crítica al mundo social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6" type="#_x0000_t202" style="position:absolute;left:0;text-align:left;margin-left:202.9pt;margin-top:504.4pt;width:96.55pt;height:58.55pt;z-index:251668480" stroked="f">
            <v:textbox>
              <w:txbxContent>
                <w:p w:rsidR="000666EA" w:rsidRPr="00CB64FF" w:rsidRDefault="000666EA" w:rsidP="00CB64FF">
                  <w:pPr>
                    <w:jc w:val="center"/>
                    <w:rPr>
                      <w:sz w:val="24"/>
                    </w:rPr>
                  </w:pPr>
                  <w:r w:rsidRPr="00CB64FF">
                    <w:rPr>
                      <w:sz w:val="24"/>
                    </w:rPr>
                    <w:t>Aprendizaje en entorno social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5" type="#_x0000_t202" style="position:absolute;left:0;text-align:left;margin-left:178.4pt;margin-top:464.85pt;width:140.8pt;height:36.4pt;z-index:251667456" stroked="f">
            <v:textbox>
              <w:txbxContent>
                <w:p w:rsidR="000666EA" w:rsidRPr="00CB64FF" w:rsidRDefault="000666EA" w:rsidP="000666EA">
                  <w:pPr>
                    <w:jc w:val="center"/>
                    <w:rPr>
                      <w:i/>
                      <w:sz w:val="24"/>
                    </w:rPr>
                  </w:pPr>
                  <w:r w:rsidRPr="00CB64FF">
                    <w:rPr>
                      <w:i/>
                      <w:sz w:val="24"/>
                    </w:rPr>
                    <w:t>Centros de interés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4" type="#_x0000_t202" style="position:absolute;left:0;text-align:left;margin-left:358pt;margin-top:445.85pt;width:96.55pt;height:39.55pt;z-index:251666432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Como método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3" type="#_x0000_t202" style="position:absolute;left:0;text-align:left;margin-left:452.95pt;margin-top:445.85pt;width:95.75pt;height:35.6pt;z-index:251665408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Como finalidad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2" type="#_x0000_t202" style="position:absolute;left:0;text-align:left;margin-left:418.15pt;margin-top:397.55pt;width:88.65pt;height:34.85pt;z-index:251664384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LIBERTAD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1" type="#_x0000_t202" style="position:absolute;left:0;text-align:left;margin-left:242.5pt;margin-top:397.55pt;width:171.7pt;height:34.85pt;z-index:251663360" stroked="f">
            <v:textbox>
              <w:txbxContent>
                <w:p w:rsidR="000666EA" w:rsidRPr="00CB64FF" w:rsidRDefault="000666EA" w:rsidP="000666EA">
                  <w:pPr>
                    <w:jc w:val="center"/>
                    <w:rPr>
                      <w:i/>
                      <w:sz w:val="24"/>
                    </w:rPr>
                  </w:pPr>
                  <w:r w:rsidRPr="00CB64FF">
                    <w:rPr>
                      <w:i/>
                      <w:sz w:val="24"/>
                    </w:rPr>
                    <w:t>Concepto organizador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30" type="#_x0000_t202" style="position:absolute;left:0;text-align:left;margin-left:358pt;margin-top:266.25pt;width:147.95pt;height:36.4pt;z-index:251662336" stroked="f">
            <v:textbox>
              <w:txbxContent>
                <w:p w:rsidR="000666EA" w:rsidRPr="000666EA" w:rsidRDefault="000666EA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Defensa de la participación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29" type="#_x0000_t202" style="position:absolute;left:0;text-align:left;margin-left:355.65pt;margin-top:221.95pt;width:140.05pt;height:36.4pt;z-index:251661312" stroked="f">
            <v:textbox>
              <w:txbxContent>
                <w:p w:rsidR="00427617" w:rsidRPr="000666EA" w:rsidRDefault="00427617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Ampliación de espacios de libertad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28" type="#_x0000_t202" style="position:absolute;left:0;text-align:left;margin-left:347.75pt;margin-top:191.85pt;width:159.05pt;height:19.8pt;z-index:251660288" stroked="f">
            <v:textbox>
              <w:txbxContent>
                <w:p w:rsidR="00427617" w:rsidRPr="000666EA" w:rsidRDefault="00427617" w:rsidP="000666EA">
                  <w:pPr>
                    <w:jc w:val="center"/>
                    <w:rPr>
                      <w:sz w:val="24"/>
                    </w:rPr>
                  </w:pPr>
                  <w:r w:rsidRPr="000666EA">
                    <w:rPr>
                      <w:sz w:val="24"/>
                    </w:rPr>
                    <w:t>Lucha contra represión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27" type="#_x0000_t202" style="position:absolute;left:0;text-align:left;margin-left:240.1pt;margin-top:189.5pt;width:97.35pt;height:22.15pt;z-index:251659264" stroked="f">
            <v:textbox>
              <w:txbxContent>
                <w:p w:rsidR="00427617" w:rsidRPr="00CB64FF" w:rsidRDefault="00427617" w:rsidP="000666EA">
                  <w:pPr>
                    <w:jc w:val="center"/>
                    <w:rPr>
                      <w:i/>
                      <w:sz w:val="24"/>
                    </w:rPr>
                  </w:pPr>
                  <w:r w:rsidRPr="00CB64FF">
                    <w:rPr>
                      <w:i/>
                      <w:sz w:val="24"/>
                    </w:rPr>
                    <w:t>Preceptos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72"/>
          <w:lang w:eastAsia="es-ES"/>
        </w:rPr>
        <w:pict>
          <v:shape id="_x0000_s1026" type="#_x0000_t202" style="position:absolute;left:0;text-align:left;margin-left:209.25pt;margin-top:329.55pt;width:109.95pt;height:45.9pt;z-index:251658240" fillcolor="white [3201]" strokecolor="#b2a1c7 [1943]" strokeweight="2.25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27617" w:rsidRPr="000666EA" w:rsidRDefault="000666EA" w:rsidP="000666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Pedagogías anti-</w:t>
                  </w:r>
                  <w:r w:rsidR="00427617" w:rsidRPr="000666EA">
                    <w:rPr>
                      <w:sz w:val="28"/>
                    </w:rPr>
                    <w:t>autoritarias</w:t>
                  </w:r>
                </w:p>
              </w:txbxContent>
            </v:textbox>
          </v:shape>
        </w:pict>
      </w:r>
      <w:r w:rsidR="00FA5FDB" w:rsidRPr="00DF3811">
        <w:rPr>
          <w:rFonts w:ascii="Comic Sans MS" w:hAnsi="Comic Sans MS"/>
          <w:color w:val="00B050"/>
          <w:sz w:val="72"/>
        </w:rPr>
        <w:t>Pedagogías Anti</w:t>
      </w:r>
      <w:r w:rsidR="00DF3811">
        <w:rPr>
          <w:rFonts w:ascii="Comic Sans MS" w:hAnsi="Comic Sans MS"/>
          <w:color w:val="00B050"/>
          <w:sz w:val="72"/>
        </w:rPr>
        <w:t>-</w:t>
      </w:r>
      <w:r w:rsidR="00FA5FDB" w:rsidRPr="00DF3811">
        <w:rPr>
          <w:rFonts w:ascii="Comic Sans MS" w:hAnsi="Comic Sans MS"/>
          <w:color w:val="00B050"/>
          <w:sz w:val="72"/>
        </w:rPr>
        <w:t>autoritarias</w:t>
      </w:r>
    </w:p>
    <w:p w:rsidR="00E768FB" w:rsidRPr="00DF3811" w:rsidRDefault="00DF3811" w:rsidP="00DF3811">
      <w:pPr>
        <w:spacing w:line="360" w:lineRule="auto"/>
        <w:jc w:val="both"/>
        <w:rPr>
          <w:sz w:val="24"/>
        </w:rPr>
      </w:pPr>
      <w:r w:rsidRPr="00DF3811">
        <w:rPr>
          <w:sz w:val="24"/>
        </w:rPr>
        <w:t xml:space="preserve">“La lucha contra la represión, la ampliación de los espacios de libertad y la defensa de la participación constituyen uno de los focos de las ideas pedagógicas que han impregnado el siglo XX”. </w:t>
      </w:r>
      <w:r>
        <w:rPr>
          <w:sz w:val="24"/>
        </w:rPr>
        <w:t>(</w:t>
      </w:r>
      <w:r w:rsidR="005D048A">
        <w:rPr>
          <w:sz w:val="24"/>
        </w:rPr>
        <w:t>TRILLA, J.</w:t>
      </w:r>
      <w:r w:rsidRPr="00DF3811">
        <w:t>, p</w:t>
      </w:r>
      <w:r>
        <w:t>.</w:t>
      </w:r>
      <w:r w:rsidRPr="00DF3811">
        <w:t xml:space="preserve"> 151).</w:t>
      </w:r>
    </w:p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Pr="00E768FB" w:rsidRDefault="00E768FB" w:rsidP="00E768FB"/>
    <w:p w:rsidR="00E768FB" w:rsidRDefault="00E768FB" w:rsidP="00E768FB"/>
    <w:p w:rsidR="00D356E5" w:rsidRPr="00113AFA" w:rsidRDefault="00D356E5" w:rsidP="00DF3811">
      <w:pPr>
        <w:jc w:val="center"/>
        <w:rPr>
          <w:rFonts w:ascii="Comic Sans MS" w:hAnsi="Comic Sans MS"/>
          <w:i/>
          <w:sz w:val="32"/>
          <w:u w:val="wave" w:color="00B050"/>
        </w:rPr>
      </w:pPr>
    </w:p>
    <w:p w:rsidR="00E768FB" w:rsidRPr="00113AFA" w:rsidRDefault="00DF3811" w:rsidP="00DF3811">
      <w:pPr>
        <w:jc w:val="center"/>
        <w:rPr>
          <w:rFonts w:ascii="Comic Sans MS" w:hAnsi="Comic Sans MS"/>
          <w:i/>
          <w:sz w:val="32"/>
          <w:u w:val="wave" w:color="00B050"/>
        </w:rPr>
      </w:pPr>
      <w:r w:rsidRPr="00113AFA">
        <w:rPr>
          <w:rFonts w:ascii="Comic Sans MS" w:hAnsi="Comic Sans MS"/>
          <w:i/>
          <w:sz w:val="32"/>
          <w:u w:val="wave" w:color="00B050"/>
        </w:rPr>
        <w:t>Contexto de las pedagogías anti-autoritarias</w:t>
      </w:r>
    </w:p>
    <w:p w:rsidR="00DF3811" w:rsidRPr="004A709D" w:rsidRDefault="00DF3811" w:rsidP="00113AFA">
      <w:pPr>
        <w:spacing w:after="0" w:line="360" w:lineRule="auto"/>
        <w:ind w:firstLine="284"/>
        <w:jc w:val="both"/>
        <w:rPr>
          <w:i/>
          <w:sz w:val="28"/>
          <w:u w:val="wave" w:color="00B050"/>
        </w:rPr>
      </w:pPr>
      <w:r w:rsidRPr="004A709D">
        <w:rPr>
          <w:i/>
          <w:sz w:val="28"/>
          <w:u w:val="wave" w:color="00B050"/>
        </w:rPr>
        <w:t>Ecosistema de ideas</w:t>
      </w:r>
    </w:p>
    <w:p w:rsidR="00DF3811" w:rsidRPr="00DF3811" w:rsidRDefault="00DF3811" w:rsidP="00113AFA">
      <w:pPr>
        <w:spacing w:after="0" w:line="360" w:lineRule="auto"/>
        <w:ind w:firstLine="284"/>
        <w:jc w:val="both"/>
        <w:rPr>
          <w:sz w:val="24"/>
        </w:rPr>
      </w:pPr>
      <w:r w:rsidRPr="00DF3811">
        <w:rPr>
          <w:sz w:val="24"/>
        </w:rPr>
        <w:t xml:space="preserve">Conjunto de ideas,  teorías y valores que tienen familiaridad, y que pese a su diversidad han aportado a estas prácticas pedagógicas. </w:t>
      </w:r>
    </w:p>
    <w:p w:rsidR="00E768FB" w:rsidRPr="004A709D" w:rsidRDefault="00E768FB" w:rsidP="00113AFA">
      <w:pPr>
        <w:spacing w:after="0" w:line="360" w:lineRule="auto"/>
        <w:ind w:firstLine="284"/>
        <w:jc w:val="both"/>
        <w:rPr>
          <w:i/>
        </w:rPr>
      </w:pPr>
    </w:p>
    <w:p w:rsidR="00E768FB" w:rsidRPr="004A709D" w:rsidRDefault="00614973" w:rsidP="00113AFA">
      <w:pPr>
        <w:spacing w:after="0" w:line="360" w:lineRule="auto"/>
        <w:ind w:firstLine="284"/>
        <w:jc w:val="both"/>
        <w:rPr>
          <w:i/>
          <w:sz w:val="28"/>
        </w:rPr>
      </w:pPr>
      <w:r w:rsidRPr="004A709D">
        <w:rPr>
          <w:i/>
          <w:sz w:val="28"/>
        </w:rPr>
        <w:t>Aportes de J. J. Rousseau</w:t>
      </w:r>
    </w:p>
    <w:p w:rsidR="00614973" w:rsidRPr="00F03C96" w:rsidRDefault="00614973" w:rsidP="00113AFA">
      <w:pPr>
        <w:spacing w:after="0" w:line="360" w:lineRule="auto"/>
        <w:ind w:firstLine="284"/>
        <w:jc w:val="both"/>
        <w:rPr>
          <w:sz w:val="24"/>
        </w:rPr>
      </w:pPr>
      <w:r w:rsidRPr="00F03C96">
        <w:rPr>
          <w:sz w:val="24"/>
        </w:rPr>
        <w:t xml:space="preserve">Las pedagogías </w:t>
      </w:r>
      <w:r w:rsidR="004A709D" w:rsidRPr="00F03C96">
        <w:rPr>
          <w:sz w:val="24"/>
        </w:rPr>
        <w:t>anti</w:t>
      </w:r>
      <w:r w:rsidR="004A709D">
        <w:rPr>
          <w:sz w:val="24"/>
        </w:rPr>
        <w:t>-</w:t>
      </w:r>
      <w:r w:rsidR="004A709D" w:rsidRPr="00F03C96">
        <w:rPr>
          <w:sz w:val="24"/>
        </w:rPr>
        <w:t>autoritarias</w:t>
      </w:r>
      <w:r w:rsidRPr="00F03C96">
        <w:rPr>
          <w:sz w:val="24"/>
        </w:rPr>
        <w:t xml:space="preserve"> han  tomado la visión que Rousseau tenía respecto a la naturaleza buena del hombre. Dicha naturaleza se veía corrompida por el orden social, las ciencias y las artes que han generado un futuro sin posibilidades de felicidad y desarrollo de futuro para los hombres; por lo que desde la pedagogía se cree que la educación debe volver a la naturaleza del hombre, llevándose a cabo de un modo más natural para poder reencontrar el fondo bueno de cada sujeto. </w:t>
      </w:r>
    </w:p>
    <w:p w:rsidR="00614973" w:rsidRPr="00F03C96" w:rsidRDefault="004A709D" w:rsidP="00113AFA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>Para lograr esto, los docent</w:t>
      </w:r>
      <w:r w:rsidR="00614973" w:rsidRPr="00F03C96">
        <w:rPr>
          <w:sz w:val="24"/>
        </w:rPr>
        <w:t xml:space="preserve">es debían aplicar el precepto de </w:t>
      </w:r>
      <w:r w:rsidR="00614973" w:rsidRPr="005D048A">
        <w:rPr>
          <w:i/>
          <w:sz w:val="24"/>
        </w:rPr>
        <w:t>“educación negativa</w:t>
      </w:r>
      <w:r w:rsidRPr="005D048A">
        <w:rPr>
          <w:i/>
          <w:sz w:val="24"/>
        </w:rPr>
        <w:t>”,</w:t>
      </w:r>
      <w:r w:rsidR="00614973" w:rsidRPr="00F03C96">
        <w:rPr>
          <w:sz w:val="24"/>
        </w:rPr>
        <w:t xml:space="preserve"> donde los mismos solo deben guiar para promover el desarrollo libre, espontáneo y natural; dejando a un lado las ansiedades por transmitir verdades y normas morales, creando las condiciones idóneas para el libre desarrollo de la naturaleza.</w:t>
      </w:r>
    </w:p>
    <w:p w:rsidR="004A709D" w:rsidRDefault="004A709D" w:rsidP="00113AFA">
      <w:pPr>
        <w:spacing w:after="0" w:line="360" w:lineRule="auto"/>
        <w:ind w:firstLine="284"/>
        <w:jc w:val="both"/>
        <w:rPr>
          <w:sz w:val="24"/>
        </w:rPr>
      </w:pPr>
    </w:p>
    <w:p w:rsidR="00614973" w:rsidRPr="004A709D" w:rsidRDefault="00614973" w:rsidP="00113AFA">
      <w:pPr>
        <w:spacing w:after="0" w:line="360" w:lineRule="auto"/>
        <w:ind w:firstLine="284"/>
        <w:jc w:val="both"/>
        <w:rPr>
          <w:i/>
          <w:sz w:val="28"/>
        </w:rPr>
      </w:pPr>
      <w:r w:rsidRPr="004A709D">
        <w:rPr>
          <w:i/>
          <w:sz w:val="28"/>
        </w:rPr>
        <w:t>Ideas anarquistas</w:t>
      </w:r>
    </w:p>
    <w:p w:rsidR="00614973" w:rsidRPr="00F03C96" w:rsidRDefault="00614973" w:rsidP="00113AFA">
      <w:pPr>
        <w:spacing w:after="0" w:line="360" w:lineRule="auto"/>
        <w:ind w:firstLine="284"/>
        <w:jc w:val="both"/>
        <w:rPr>
          <w:sz w:val="24"/>
        </w:rPr>
      </w:pPr>
      <w:r w:rsidRPr="00F03C96">
        <w:rPr>
          <w:sz w:val="24"/>
        </w:rPr>
        <w:t>Esta ideología elabora una completa crítica en diversos órdenes que luego se reflejarán desde el punto de vista pedagógico.</w:t>
      </w:r>
    </w:p>
    <w:p w:rsidR="00F03C96" w:rsidRPr="00F03C96" w:rsidRDefault="00614973" w:rsidP="00113AFA">
      <w:pPr>
        <w:spacing w:after="0" w:line="360" w:lineRule="auto"/>
        <w:ind w:firstLine="284"/>
        <w:jc w:val="both"/>
        <w:rPr>
          <w:sz w:val="24"/>
        </w:rPr>
      </w:pPr>
      <w:r w:rsidRPr="00F03C96">
        <w:rPr>
          <w:sz w:val="24"/>
        </w:rPr>
        <w:t xml:space="preserve">La primera </w:t>
      </w:r>
      <w:r w:rsidR="004A709D" w:rsidRPr="00F03C96">
        <w:rPr>
          <w:sz w:val="24"/>
        </w:rPr>
        <w:t>crítica</w:t>
      </w:r>
      <w:r w:rsidRPr="00F03C96">
        <w:rPr>
          <w:sz w:val="24"/>
        </w:rPr>
        <w:t xml:space="preserve"> se dirige contra la religión pues lo ven como un sistema de sometimiento de la conciencia que impide el pensamiento razonado. La segunda </w:t>
      </w:r>
      <w:r w:rsidR="004A709D" w:rsidRPr="00F03C96">
        <w:rPr>
          <w:sz w:val="24"/>
        </w:rPr>
        <w:t>crítica</w:t>
      </w:r>
      <w:r w:rsidRPr="00F03C96">
        <w:rPr>
          <w:sz w:val="24"/>
        </w:rPr>
        <w:t xml:space="preserve"> va hacia el Estado ya que actúa como represor de la acción libre de los individuos a través de sus aparatos represivos (policía, ejército, escuela, judicatura). La tercera critica se centra sobre </w:t>
      </w:r>
      <w:r w:rsidR="00F03C96" w:rsidRPr="00F03C96">
        <w:rPr>
          <w:sz w:val="24"/>
        </w:rPr>
        <w:t xml:space="preserve">la economía capitalista, debido a que esta consagra la propiedad privada aumentando todas las formas </w:t>
      </w:r>
      <w:r w:rsidR="004A709D" w:rsidRPr="00F03C96">
        <w:rPr>
          <w:sz w:val="24"/>
        </w:rPr>
        <w:t>de</w:t>
      </w:r>
      <w:r w:rsidR="00F03C96" w:rsidRPr="00F03C96">
        <w:rPr>
          <w:sz w:val="24"/>
        </w:rPr>
        <w:t xml:space="preserve"> poder y desigualdad que atraviesa la sociedad. </w:t>
      </w:r>
    </w:p>
    <w:p w:rsidR="00F03C96" w:rsidRPr="00F03C96" w:rsidRDefault="00F03C96" w:rsidP="00113AFA">
      <w:pPr>
        <w:spacing w:after="0" w:line="360" w:lineRule="auto"/>
        <w:ind w:firstLine="284"/>
        <w:jc w:val="both"/>
        <w:rPr>
          <w:sz w:val="24"/>
        </w:rPr>
      </w:pPr>
      <w:r w:rsidRPr="00F03C96">
        <w:rPr>
          <w:sz w:val="24"/>
        </w:rPr>
        <w:t xml:space="preserve">Desde una perspectiva pedagógica se </w:t>
      </w:r>
      <w:r w:rsidR="004A709D" w:rsidRPr="00F03C96">
        <w:rPr>
          <w:sz w:val="24"/>
        </w:rPr>
        <w:t>buscaba</w:t>
      </w:r>
      <w:r w:rsidRPr="00F03C96">
        <w:rPr>
          <w:sz w:val="24"/>
        </w:rPr>
        <w:t xml:space="preserve"> eliminar todo tipos de órdenes y jerarquización de poderes que determinan desigualdades impulsando esto para promover la igualdad con el uso de métodos que impulsen la cooperación, </w:t>
      </w:r>
      <w:r w:rsidR="004A709D" w:rsidRPr="00F03C96">
        <w:rPr>
          <w:sz w:val="24"/>
        </w:rPr>
        <w:t>autodisciplina</w:t>
      </w:r>
      <w:r w:rsidRPr="00F03C96">
        <w:rPr>
          <w:sz w:val="24"/>
        </w:rPr>
        <w:t>, trabajo en grupo, diversidad de contenidos en función de los intereses y niveles de cada individuo.</w:t>
      </w:r>
    </w:p>
    <w:p w:rsidR="00F03C96" w:rsidRPr="00F03C96" w:rsidRDefault="00F03C96" w:rsidP="00113AFA">
      <w:pPr>
        <w:spacing w:after="0" w:line="360" w:lineRule="auto"/>
        <w:ind w:firstLine="284"/>
        <w:jc w:val="both"/>
        <w:rPr>
          <w:sz w:val="24"/>
        </w:rPr>
      </w:pPr>
      <w:r w:rsidRPr="00F03C96">
        <w:rPr>
          <w:sz w:val="24"/>
        </w:rPr>
        <w:t xml:space="preserve">De acuerdo a todo lo mencionado, se percibe un fuerte impacto rebelde que será tomado en todas las pedagogías </w:t>
      </w:r>
      <w:r w:rsidR="004A709D" w:rsidRPr="00F03C96">
        <w:rPr>
          <w:sz w:val="24"/>
        </w:rPr>
        <w:t>anti-autoritarias</w:t>
      </w:r>
      <w:r w:rsidRPr="00F03C96">
        <w:rPr>
          <w:sz w:val="24"/>
        </w:rPr>
        <w:t>.</w:t>
      </w:r>
    </w:p>
    <w:p w:rsidR="00F03C96" w:rsidRPr="00F03C96" w:rsidRDefault="00F03C96" w:rsidP="00113AFA">
      <w:pPr>
        <w:spacing w:after="0" w:line="360" w:lineRule="auto"/>
        <w:ind w:firstLine="284"/>
        <w:jc w:val="both"/>
        <w:rPr>
          <w:sz w:val="24"/>
        </w:rPr>
      </w:pPr>
    </w:p>
    <w:p w:rsidR="00113AFA" w:rsidRDefault="00113AFA" w:rsidP="00113AFA">
      <w:pPr>
        <w:spacing w:after="0" w:line="360" w:lineRule="auto"/>
        <w:ind w:firstLine="284"/>
        <w:jc w:val="both"/>
        <w:rPr>
          <w:i/>
          <w:sz w:val="28"/>
        </w:rPr>
      </w:pPr>
    </w:p>
    <w:p w:rsidR="00F03C96" w:rsidRPr="004A709D" w:rsidRDefault="00F03C96" w:rsidP="00113AFA">
      <w:pPr>
        <w:spacing w:after="0" w:line="360" w:lineRule="auto"/>
        <w:ind w:firstLine="284"/>
        <w:jc w:val="both"/>
        <w:rPr>
          <w:i/>
          <w:sz w:val="28"/>
        </w:rPr>
      </w:pPr>
      <w:r w:rsidRPr="004A709D">
        <w:rPr>
          <w:i/>
          <w:sz w:val="28"/>
        </w:rPr>
        <w:lastRenderedPageBreak/>
        <w:t>Teorías Freudo- Marxistas</w:t>
      </w:r>
    </w:p>
    <w:p w:rsidR="00F03C96" w:rsidRPr="00F03C96" w:rsidRDefault="00F03C96" w:rsidP="00113AFA">
      <w:pPr>
        <w:spacing w:after="0" w:line="360" w:lineRule="auto"/>
        <w:ind w:firstLine="284"/>
        <w:jc w:val="both"/>
        <w:rPr>
          <w:sz w:val="24"/>
        </w:rPr>
      </w:pPr>
      <w:r w:rsidRPr="00F03C96">
        <w:rPr>
          <w:sz w:val="24"/>
        </w:rPr>
        <w:t xml:space="preserve">Ambas teorías confluyen en la importancia de la liberación sexual para el logro de la revolución en </w:t>
      </w:r>
      <w:r w:rsidR="005D048A">
        <w:rPr>
          <w:sz w:val="24"/>
        </w:rPr>
        <w:t xml:space="preserve"> los </w:t>
      </w:r>
      <w:r w:rsidRPr="00F03C96">
        <w:rPr>
          <w:sz w:val="24"/>
        </w:rPr>
        <w:t>planos económicos, políticos y social</w:t>
      </w:r>
      <w:r w:rsidR="005D048A">
        <w:rPr>
          <w:sz w:val="24"/>
        </w:rPr>
        <w:t>es,</w:t>
      </w:r>
      <w:r w:rsidRPr="00F03C96">
        <w:rPr>
          <w:sz w:val="24"/>
        </w:rPr>
        <w:t xml:space="preserve"> solo con un hombre libre de represión sobre sus deseos es posible lograr la revolución.</w:t>
      </w:r>
    </w:p>
    <w:p w:rsidR="004A709D" w:rsidRDefault="004A709D" w:rsidP="00113AFA">
      <w:pPr>
        <w:spacing w:after="0" w:line="360" w:lineRule="auto"/>
        <w:ind w:firstLine="284"/>
        <w:jc w:val="both"/>
        <w:rPr>
          <w:sz w:val="24"/>
        </w:rPr>
      </w:pPr>
    </w:p>
    <w:p w:rsidR="00F03C96" w:rsidRPr="004A709D" w:rsidRDefault="00F03C96" w:rsidP="00113AFA">
      <w:pPr>
        <w:spacing w:after="0" w:line="360" w:lineRule="auto"/>
        <w:ind w:firstLine="284"/>
        <w:jc w:val="both"/>
        <w:rPr>
          <w:i/>
          <w:sz w:val="28"/>
          <w:u w:val="wave" w:color="00B050"/>
        </w:rPr>
      </w:pPr>
      <w:r w:rsidRPr="004A709D">
        <w:rPr>
          <w:i/>
          <w:sz w:val="28"/>
          <w:u w:val="wave" w:color="00B050"/>
        </w:rPr>
        <w:t>Ecosistema socio-político</w:t>
      </w:r>
    </w:p>
    <w:p w:rsidR="00F03C96" w:rsidRDefault="00F03C96" w:rsidP="00113AFA">
      <w:pPr>
        <w:spacing w:after="0" w:line="360" w:lineRule="auto"/>
        <w:ind w:firstLine="284"/>
        <w:jc w:val="both"/>
        <w:rPr>
          <w:sz w:val="24"/>
        </w:rPr>
      </w:pPr>
      <w:r w:rsidRPr="00F03C96">
        <w:rPr>
          <w:sz w:val="24"/>
        </w:rPr>
        <w:t>Influenciado por: el trauma de la Segunda Guerra Mundial y los campos de concentración; la quiebra de las esperanzas depositadas en la revolución soviética y por la acusación vertida sobre las llamadas democracias burguesas de encubrir mesurablemente intereses de clase.</w:t>
      </w:r>
    </w:p>
    <w:p w:rsidR="004A709D" w:rsidRPr="004A709D" w:rsidRDefault="004A709D" w:rsidP="00113AFA">
      <w:pPr>
        <w:spacing w:after="0" w:line="360" w:lineRule="auto"/>
        <w:ind w:firstLine="284"/>
        <w:jc w:val="center"/>
        <w:rPr>
          <w:rFonts w:ascii="Comic Sans MS" w:hAnsi="Comic Sans MS"/>
          <w:color w:val="00B050"/>
          <w:sz w:val="48"/>
        </w:rPr>
      </w:pPr>
      <w:r w:rsidRPr="004A709D">
        <w:rPr>
          <w:rFonts w:ascii="Comic Sans MS" w:hAnsi="Comic Sans MS"/>
          <w:color w:val="00B050"/>
          <w:sz w:val="48"/>
        </w:rPr>
        <w:t>Alexander S. Neill</w:t>
      </w:r>
    </w:p>
    <w:p w:rsidR="004A709D" w:rsidRPr="004A709D" w:rsidRDefault="00113AFA" w:rsidP="00113AFA">
      <w:pPr>
        <w:spacing w:after="0" w:line="360" w:lineRule="auto"/>
        <w:ind w:firstLine="284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4867275</wp:posOffset>
            </wp:positionH>
            <wp:positionV relativeFrom="margin">
              <wp:posOffset>4044315</wp:posOffset>
            </wp:positionV>
            <wp:extent cx="1527810" cy="1939290"/>
            <wp:effectExtent l="19050" t="0" r="0" b="0"/>
            <wp:wrapSquare wrapText="bothSides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A709D">
        <w:rPr>
          <w:sz w:val="24"/>
        </w:rPr>
        <w:t>Neill</w:t>
      </w:r>
      <w:proofErr w:type="spellEnd"/>
      <w:r w:rsidR="004A709D">
        <w:rPr>
          <w:sz w:val="24"/>
        </w:rPr>
        <w:t xml:space="preserve"> nació en </w:t>
      </w:r>
      <w:proofErr w:type="spellStart"/>
      <w:r w:rsidR="004A709D">
        <w:rPr>
          <w:sz w:val="24"/>
        </w:rPr>
        <w:t>Forfan</w:t>
      </w:r>
      <w:proofErr w:type="spellEnd"/>
      <w:r w:rsidR="004A709D">
        <w:rPr>
          <w:sz w:val="24"/>
        </w:rPr>
        <w:t xml:space="preserve">, Escocia, el 17 de octubre del año 1883 y murió el 23 de setiembre de 1973 en </w:t>
      </w:r>
      <w:proofErr w:type="spellStart"/>
      <w:r w:rsidR="004A709D">
        <w:rPr>
          <w:sz w:val="24"/>
        </w:rPr>
        <w:t>Aldeburgh</w:t>
      </w:r>
      <w:proofErr w:type="spellEnd"/>
      <w:r w:rsidR="004A709D">
        <w:rPr>
          <w:sz w:val="24"/>
        </w:rPr>
        <w:t xml:space="preserve">. Fue el cuarto hijo de una familia de trece hermanos. Su padre, maestro de maneras muy tradicionales, tomó durante algún tiempo a su hijo como ayudante en sus clases. Más tarde Neill entró en la Universidad de Edimburgo donde se graduó </w:t>
      </w:r>
      <w:r w:rsidR="00591C61">
        <w:rPr>
          <w:sz w:val="24"/>
        </w:rPr>
        <w:t xml:space="preserve"> en el año 1912. Tras algunos breves trabajos, fue director de la </w:t>
      </w:r>
      <w:proofErr w:type="spellStart"/>
      <w:r w:rsidR="00591C61" w:rsidRPr="005D048A">
        <w:rPr>
          <w:i/>
          <w:sz w:val="24"/>
        </w:rPr>
        <w:t>Gretna</w:t>
      </w:r>
      <w:proofErr w:type="spellEnd"/>
      <w:r w:rsidR="00591C61" w:rsidRPr="005D048A">
        <w:rPr>
          <w:i/>
          <w:sz w:val="24"/>
        </w:rPr>
        <w:t xml:space="preserve"> Green </w:t>
      </w:r>
      <w:proofErr w:type="spellStart"/>
      <w:r w:rsidR="00591C61" w:rsidRPr="005D048A">
        <w:rPr>
          <w:i/>
          <w:sz w:val="24"/>
        </w:rPr>
        <w:t>School</w:t>
      </w:r>
      <w:proofErr w:type="spellEnd"/>
      <w:r w:rsidR="00591C61">
        <w:rPr>
          <w:sz w:val="24"/>
        </w:rPr>
        <w:t xml:space="preserve"> en Escocia. Su experiencia en esta escuela se recoge en su primera obra: </w:t>
      </w:r>
      <w:proofErr w:type="spellStart"/>
      <w:r w:rsidR="00591C61" w:rsidRPr="005D048A">
        <w:rPr>
          <w:i/>
          <w:sz w:val="24"/>
        </w:rPr>
        <w:t>Dominie’s</w:t>
      </w:r>
      <w:proofErr w:type="spellEnd"/>
      <w:r w:rsidR="00591C61" w:rsidRPr="005D048A">
        <w:rPr>
          <w:i/>
          <w:sz w:val="24"/>
        </w:rPr>
        <w:t xml:space="preserve"> Log</w:t>
      </w:r>
      <w:r w:rsidR="00591C61">
        <w:rPr>
          <w:sz w:val="24"/>
        </w:rPr>
        <w:t xml:space="preserve"> (1916). Allí empezaron a madurar sus ideas a favor de una educación no autoritaria. Principios que se verían reafirmados tras la visita,   en el año 1917 a la comunidad de jóvenes delincuentes, </w:t>
      </w:r>
      <w:r w:rsidR="00591C61" w:rsidRPr="005D048A">
        <w:rPr>
          <w:i/>
          <w:sz w:val="24"/>
        </w:rPr>
        <w:t>Little Commonwealth</w:t>
      </w:r>
      <w:r w:rsidR="00591C61">
        <w:rPr>
          <w:sz w:val="24"/>
        </w:rPr>
        <w:t xml:space="preserve">, dirigida por </w:t>
      </w:r>
      <w:proofErr w:type="spellStart"/>
      <w:r w:rsidR="00591C61">
        <w:rPr>
          <w:sz w:val="24"/>
        </w:rPr>
        <w:t>Homer</w:t>
      </w:r>
      <w:proofErr w:type="spellEnd"/>
      <w:r w:rsidR="00591C61">
        <w:rPr>
          <w:sz w:val="24"/>
        </w:rPr>
        <w:t xml:space="preserve"> </w:t>
      </w:r>
      <w:proofErr w:type="spellStart"/>
      <w:r w:rsidR="00591C61">
        <w:rPr>
          <w:sz w:val="24"/>
        </w:rPr>
        <w:t>Lane</w:t>
      </w:r>
      <w:proofErr w:type="spellEnd"/>
      <w:r w:rsidR="00591C61">
        <w:rPr>
          <w:sz w:val="24"/>
        </w:rPr>
        <w:t xml:space="preserve">. Allí pudo observar el funcionamiento de una institución educativa que aplicaba el principio de autogobierno. A partir de ese momento se inicia la historia inmediata de Summerhill. Primero en </w:t>
      </w:r>
      <w:proofErr w:type="spellStart"/>
      <w:r w:rsidR="00591C61">
        <w:rPr>
          <w:sz w:val="24"/>
        </w:rPr>
        <w:t>Hellerau</w:t>
      </w:r>
      <w:proofErr w:type="spellEnd"/>
      <w:r w:rsidR="00591C61">
        <w:rPr>
          <w:sz w:val="24"/>
        </w:rPr>
        <w:t xml:space="preserve">, Alemania; donde realizó su primera experiencia en una escuela llamada </w:t>
      </w:r>
      <w:proofErr w:type="spellStart"/>
      <w:r w:rsidR="00591C61" w:rsidRPr="005D048A">
        <w:rPr>
          <w:i/>
          <w:sz w:val="24"/>
        </w:rPr>
        <w:t>Neue</w:t>
      </w:r>
      <w:proofErr w:type="spellEnd"/>
      <w:r w:rsidR="00591C61" w:rsidRPr="005D048A">
        <w:rPr>
          <w:i/>
          <w:sz w:val="24"/>
        </w:rPr>
        <w:t xml:space="preserve"> </w:t>
      </w:r>
      <w:proofErr w:type="spellStart"/>
      <w:r w:rsidR="00591C61" w:rsidRPr="005D048A">
        <w:rPr>
          <w:i/>
          <w:sz w:val="24"/>
        </w:rPr>
        <w:t>Schule</w:t>
      </w:r>
      <w:proofErr w:type="spellEnd"/>
      <w:r w:rsidR="00591C61">
        <w:rPr>
          <w:sz w:val="24"/>
        </w:rPr>
        <w:t xml:space="preserve">. Tres años más tarde, la escuela fue trasladada a </w:t>
      </w:r>
      <w:proofErr w:type="spellStart"/>
      <w:r w:rsidR="00591C61">
        <w:rPr>
          <w:sz w:val="24"/>
        </w:rPr>
        <w:t>Sonntagberg</w:t>
      </w:r>
      <w:proofErr w:type="spellEnd"/>
      <w:r w:rsidR="00591C61">
        <w:rPr>
          <w:sz w:val="24"/>
        </w:rPr>
        <w:t xml:space="preserve">, Austria, donde pronto fue cerrada. En 1923 Neill se trasladó a </w:t>
      </w:r>
      <w:proofErr w:type="spellStart"/>
      <w:r w:rsidR="00591C61">
        <w:rPr>
          <w:sz w:val="24"/>
        </w:rPr>
        <w:t>Lyme</w:t>
      </w:r>
      <w:proofErr w:type="spellEnd"/>
      <w:r w:rsidR="00591C61">
        <w:rPr>
          <w:sz w:val="24"/>
        </w:rPr>
        <w:t xml:space="preserve"> Regis en Inglaterra. In</w:t>
      </w:r>
      <w:r w:rsidR="005D048A">
        <w:rPr>
          <w:sz w:val="24"/>
        </w:rPr>
        <w:t>s</w:t>
      </w:r>
      <w:r w:rsidR="00591C61">
        <w:rPr>
          <w:sz w:val="24"/>
        </w:rPr>
        <w:t xml:space="preserve">talados en una casa llamada </w:t>
      </w:r>
      <w:proofErr w:type="gramStart"/>
      <w:r w:rsidR="00591C61">
        <w:rPr>
          <w:sz w:val="24"/>
        </w:rPr>
        <w:t>Summerhill ,</w:t>
      </w:r>
      <w:proofErr w:type="gramEnd"/>
      <w:r w:rsidR="00591C61">
        <w:rPr>
          <w:sz w:val="24"/>
        </w:rPr>
        <w:t xml:space="preserve"> la escuela empezó a adquirir sus rasgos </w:t>
      </w:r>
      <w:r w:rsidR="00B5760D">
        <w:rPr>
          <w:sz w:val="24"/>
        </w:rPr>
        <w:t xml:space="preserve">más característicos. Sin embargo, no fue hasta 1927 cuando realizaron el último cambio de domicilio a </w:t>
      </w:r>
      <w:proofErr w:type="spellStart"/>
      <w:r w:rsidR="00B5760D">
        <w:rPr>
          <w:sz w:val="24"/>
        </w:rPr>
        <w:t>Leiston</w:t>
      </w:r>
      <w:proofErr w:type="spellEnd"/>
      <w:r w:rsidR="00B5760D">
        <w:rPr>
          <w:sz w:val="24"/>
        </w:rPr>
        <w:t>, Suffolk. Definitivamente instalados, Neill dirigió la escuela hasta su muerte.</w:t>
      </w:r>
      <w:r w:rsidR="00591C61">
        <w:rPr>
          <w:sz w:val="24"/>
        </w:rPr>
        <w:t xml:space="preserve">     </w:t>
      </w:r>
      <w:r w:rsidR="004A709D">
        <w:rPr>
          <w:sz w:val="24"/>
        </w:rPr>
        <w:t xml:space="preserve">     </w:t>
      </w:r>
    </w:p>
    <w:p w:rsidR="004A709D" w:rsidRDefault="004A709D" w:rsidP="00113AFA">
      <w:pPr>
        <w:spacing w:after="0" w:line="360" w:lineRule="auto"/>
        <w:ind w:firstLine="284"/>
        <w:jc w:val="center"/>
        <w:rPr>
          <w:sz w:val="24"/>
        </w:rPr>
      </w:pPr>
    </w:p>
    <w:p w:rsidR="00113AFA" w:rsidRPr="00113AFA" w:rsidRDefault="005D048A" w:rsidP="00113AFA">
      <w:pPr>
        <w:spacing w:after="0" w:line="360" w:lineRule="auto"/>
        <w:ind w:firstLine="284"/>
        <w:jc w:val="center"/>
        <w:rPr>
          <w:rFonts w:ascii="Comic Sans MS" w:hAnsi="Comic Sans MS" w:cstheme="minorHAnsi"/>
          <w:color w:val="00B050"/>
          <w:sz w:val="40"/>
          <w:szCs w:val="44"/>
        </w:rPr>
      </w:pPr>
      <w:r>
        <w:rPr>
          <w:rFonts w:ascii="Comic Sans MS" w:hAnsi="Comic Sans MS" w:cstheme="minorHAnsi"/>
          <w:color w:val="00B050"/>
          <w:sz w:val="40"/>
          <w:szCs w:val="44"/>
        </w:rPr>
        <w:t>Las ideas de Summerh</w:t>
      </w:r>
      <w:r w:rsidR="00113AFA" w:rsidRPr="00113AFA">
        <w:rPr>
          <w:rFonts w:ascii="Comic Sans MS" w:hAnsi="Comic Sans MS" w:cstheme="minorHAnsi"/>
          <w:color w:val="00B050"/>
          <w:sz w:val="40"/>
          <w:szCs w:val="44"/>
        </w:rPr>
        <w:t>ill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Neill parte de dos principios, los cueles están al inicio y al final de la tarea del educador. En el inicio la convicción de que los seres humanos son buenos, tanto al final como en el proceso está la felicidad.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lastRenderedPageBreak/>
        <w:t xml:space="preserve">Él está convencido de que el instinto por el mal. No es natural, ni espontaneo. Sino que son el resultado </w:t>
      </w:r>
      <w:r w:rsidR="00505816">
        <w:rPr>
          <w:rFonts w:cstheme="minorHAnsi"/>
          <w:sz w:val="24"/>
          <w:szCs w:val="24"/>
        </w:rPr>
        <w:t>de la falta de amor. Entonces, s</w:t>
      </w:r>
      <w:r w:rsidRPr="00113AFA">
        <w:rPr>
          <w:rFonts w:cstheme="minorHAnsi"/>
          <w:sz w:val="24"/>
          <w:szCs w:val="24"/>
        </w:rPr>
        <w:t>i se ama a sus alumnos, los educadores pueden permitirles la libre expresión en todos los órdenes de su personalidad. La felicidad es una finalidad educativa que reúne lo personal, con lo social y el futuro.</w:t>
      </w:r>
      <w:r w:rsidR="001C5BC3"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743232" behindDoc="0" locked="0" layoutInCell="1" allowOverlap="1">
            <wp:simplePos x="2551235" y="1296237"/>
            <wp:positionH relativeFrom="margin">
              <wp:align>right</wp:align>
            </wp:positionH>
            <wp:positionV relativeFrom="margin">
              <wp:align>top</wp:align>
            </wp:positionV>
            <wp:extent cx="3060079" cy="1979526"/>
            <wp:effectExtent l="171450" t="133350" r="368921" b="306474"/>
            <wp:wrapSquare wrapText="bothSides"/>
            <wp:docPr id="4" name="3 Imagen" descr="20080915-ne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0915-nei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79" cy="1979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113AFA">
        <w:rPr>
          <w:rFonts w:cstheme="minorHAnsi"/>
          <w:b/>
          <w:sz w:val="24"/>
          <w:szCs w:val="24"/>
        </w:rPr>
        <w:t>¿Cómo se puede alcanzar la felicidad educativa partiendo del fondo de bondad de los humanos?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Según Neill la formula es: AMOR Y LIBERTAD.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El principio del amor</w:t>
      </w:r>
      <w:r w:rsidR="00505816">
        <w:rPr>
          <w:rFonts w:cstheme="minorHAnsi"/>
          <w:sz w:val="24"/>
          <w:szCs w:val="24"/>
        </w:rPr>
        <w:t xml:space="preserve"> </w:t>
      </w:r>
      <w:r w:rsidRPr="00113AFA">
        <w:rPr>
          <w:rFonts w:cstheme="minorHAnsi"/>
          <w:sz w:val="24"/>
          <w:szCs w:val="24"/>
        </w:rPr>
        <w:t xml:space="preserve">implica abstenerse de castigos y otros comportamientos que producen temor, </w:t>
      </w:r>
      <w:r w:rsidR="00505816">
        <w:rPr>
          <w:rFonts w:cstheme="minorHAnsi"/>
          <w:sz w:val="24"/>
          <w:szCs w:val="24"/>
        </w:rPr>
        <w:t xml:space="preserve">ya </w:t>
      </w:r>
      <w:r w:rsidRPr="00113AFA">
        <w:rPr>
          <w:rFonts w:cstheme="minorHAnsi"/>
          <w:sz w:val="24"/>
          <w:szCs w:val="24"/>
        </w:rPr>
        <w:t>que se debe acoger a los alumnos con calidez. Para poder logr</w:t>
      </w:r>
      <w:r w:rsidR="00505816">
        <w:rPr>
          <w:rFonts w:cstheme="minorHAnsi"/>
          <w:sz w:val="24"/>
          <w:szCs w:val="24"/>
        </w:rPr>
        <w:t>ar de esta manera el afecto recí</w:t>
      </w:r>
      <w:r w:rsidRPr="00113AFA">
        <w:rPr>
          <w:rFonts w:cstheme="minorHAnsi"/>
          <w:sz w:val="24"/>
          <w:szCs w:val="24"/>
        </w:rPr>
        <w:t xml:space="preserve">proco. La libertad supone la ausencia de órdenes y autoritarismos. Limitación de la obediencia, posibilidad de decidir cuándo se quiere aprender, reconocimiento de la sexualidad, </w:t>
      </w:r>
      <w:proofErr w:type="spellStart"/>
      <w:r w:rsidRPr="00113AFA">
        <w:rPr>
          <w:rFonts w:cstheme="minorHAnsi"/>
          <w:sz w:val="24"/>
          <w:szCs w:val="24"/>
        </w:rPr>
        <w:t>autodeterminarse</w:t>
      </w:r>
      <w:proofErr w:type="spellEnd"/>
      <w:r w:rsidRPr="00113AFA">
        <w:rPr>
          <w:rFonts w:cstheme="minorHAnsi"/>
          <w:sz w:val="24"/>
          <w:szCs w:val="24"/>
        </w:rPr>
        <w:t>.</w:t>
      </w:r>
    </w:p>
    <w:p w:rsidR="00113AFA" w:rsidRDefault="00113AFA" w:rsidP="00113AFA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13AFA" w:rsidRPr="00113AFA" w:rsidRDefault="001C5BC3" w:rsidP="00113AFA">
      <w:pPr>
        <w:spacing w:after="0" w:line="360" w:lineRule="auto"/>
        <w:ind w:firstLine="284"/>
        <w:jc w:val="center"/>
        <w:rPr>
          <w:rFonts w:ascii="Comic Sans MS" w:hAnsi="Comic Sans MS" w:cs="Arial"/>
          <w:color w:val="00B050"/>
          <w:szCs w:val="24"/>
        </w:rPr>
      </w:pPr>
      <w:r>
        <w:rPr>
          <w:rFonts w:ascii="Comic Sans MS" w:hAnsi="Comic Sans MS"/>
          <w:noProof/>
          <w:color w:val="00B050"/>
          <w:sz w:val="40"/>
          <w:szCs w:val="44"/>
          <w:lang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3441065</wp:posOffset>
            </wp:positionH>
            <wp:positionV relativeFrom="margin">
              <wp:posOffset>4860925</wp:posOffset>
            </wp:positionV>
            <wp:extent cx="3367405" cy="2254250"/>
            <wp:effectExtent l="171450" t="133350" r="366395" b="298450"/>
            <wp:wrapSquare wrapText="bothSides"/>
            <wp:docPr id="2" name="1 Imagen" descr="nei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ll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3AFA" w:rsidRPr="00113AFA">
        <w:rPr>
          <w:rFonts w:ascii="Comic Sans MS" w:hAnsi="Comic Sans MS"/>
          <w:color w:val="00B050"/>
          <w:sz w:val="40"/>
          <w:szCs w:val="44"/>
        </w:rPr>
        <w:t>La</w:t>
      </w:r>
      <w:r w:rsidR="00113AFA">
        <w:rPr>
          <w:rFonts w:ascii="Comic Sans MS" w:hAnsi="Comic Sans MS"/>
          <w:color w:val="00B050"/>
          <w:sz w:val="40"/>
          <w:szCs w:val="44"/>
        </w:rPr>
        <w:t xml:space="preserve"> práctica de Summerh</w:t>
      </w:r>
      <w:r w:rsidR="00113AFA" w:rsidRPr="00113AFA">
        <w:rPr>
          <w:rFonts w:ascii="Comic Sans MS" w:hAnsi="Comic Sans MS"/>
          <w:color w:val="00B050"/>
          <w:sz w:val="40"/>
          <w:szCs w:val="44"/>
        </w:rPr>
        <w:t>ill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Es un internado de chicos y chicas, regido por un sistema de autogobierno, un sistema en el que tiene un amplio margen de libertad para conducirse, ya que los adultos tienen limitada su autoridad.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Es una comunidad siempre en formación porque sus miembros más jóvenes  no adquieren nociones pertenecientes a un colectivo y de responsabilidad social hasta mucho más tarde.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La mezcla de edades permite crear un ambiente de responsabilidad que va integrando lentamente a los menos dispuestos a respetar las normas. Para Neill la vida en comunidad es la mejor experiencia educativa que es posible imaginar, mejor que la lectura de muchos libros.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Dicho sistema de autogobierno debe constar de instancias que promuevan la discusión, búsqueda de normas y regulación del conjunto d</w:t>
      </w:r>
      <w:r>
        <w:rPr>
          <w:rFonts w:cstheme="minorHAnsi"/>
          <w:sz w:val="24"/>
          <w:szCs w:val="24"/>
        </w:rPr>
        <w:t>e la vida colectiva, en Summerh</w:t>
      </w:r>
      <w:r w:rsidRPr="00113AFA">
        <w:rPr>
          <w:rFonts w:cstheme="minorHAnsi"/>
          <w:sz w:val="24"/>
          <w:szCs w:val="24"/>
        </w:rPr>
        <w:t>ill es la asamblea semanal, era una reunión a la que tenían derecho a asistir los pertenecientes a la comunidad, se discutía sobre la colectividad, tanto jóvenes como adultos tienen voto con el mismo valor, por lo tanto, los adulto</w:t>
      </w:r>
      <w:r w:rsidR="00CC5FB4">
        <w:rPr>
          <w:rFonts w:cstheme="minorHAnsi"/>
          <w:sz w:val="24"/>
          <w:szCs w:val="24"/>
        </w:rPr>
        <w:t>s</w:t>
      </w:r>
      <w:r w:rsidRPr="00113AFA">
        <w:rPr>
          <w:rFonts w:cstheme="minorHAnsi"/>
          <w:sz w:val="24"/>
          <w:szCs w:val="24"/>
        </w:rPr>
        <w:t xml:space="preserve"> no </w:t>
      </w:r>
      <w:r w:rsidRPr="00113AFA">
        <w:rPr>
          <w:rFonts w:cstheme="minorHAnsi"/>
          <w:sz w:val="24"/>
          <w:szCs w:val="24"/>
        </w:rPr>
        <w:lastRenderedPageBreak/>
        <w:t>pueden imponer sus opiniones. Se discute sobre todo lo que es importante para la vida en comunidad, se excluyen temas de gestión administrativa.</w:t>
      </w:r>
    </w:p>
    <w:p w:rsidR="00113AFA" w:rsidRPr="00113AFA" w:rsidRDefault="00CC5FB4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summerh</w:t>
      </w:r>
      <w:r w:rsidR="00113AFA" w:rsidRPr="00113AFA">
        <w:rPr>
          <w:rFonts w:cstheme="minorHAnsi"/>
          <w:sz w:val="24"/>
          <w:szCs w:val="24"/>
        </w:rPr>
        <w:t>illianos tienen derecho a solicitar la convocatoria de una asamblea especial cuando considera</w:t>
      </w:r>
      <w:r>
        <w:rPr>
          <w:rFonts w:cstheme="minorHAnsi"/>
          <w:sz w:val="24"/>
          <w:szCs w:val="24"/>
        </w:rPr>
        <w:t>n</w:t>
      </w:r>
      <w:r w:rsidR="00113AFA" w:rsidRPr="00113AFA">
        <w:rPr>
          <w:rFonts w:cstheme="minorHAnsi"/>
          <w:sz w:val="24"/>
          <w:szCs w:val="24"/>
        </w:rPr>
        <w:t xml:space="preserve"> que se debe plantear una cuestión de modo inmediato.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Las prácticas educativas son más que sorprendentes, una de ellas es la posibilidad de asistir a clases o no hacerlo nunca. Los profesores tie</w:t>
      </w:r>
      <w:r w:rsidR="00CC5FB4">
        <w:rPr>
          <w:rFonts w:cstheme="minorHAnsi"/>
          <w:sz w:val="24"/>
          <w:szCs w:val="24"/>
        </w:rPr>
        <w:t>nen un horario establecido, per</w:t>
      </w:r>
      <w:r w:rsidRPr="00113AFA">
        <w:rPr>
          <w:rFonts w:cstheme="minorHAnsi"/>
          <w:sz w:val="24"/>
          <w:szCs w:val="24"/>
        </w:rPr>
        <w:t>o los alumnos pueden decidir libremente si asisten a las clases o no lo hacen, éstas son opcionales no una obligación. En cuanto a los métodos didácticos, e</w:t>
      </w:r>
      <w:r>
        <w:rPr>
          <w:rFonts w:cstheme="minorHAnsi"/>
          <w:sz w:val="24"/>
          <w:szCs w:val="24"/>
        </w:rPr>
        <w:t>n Summerh</w:t>
      </w:r>
      <w:r w:rsidRPr="00113AFA">
        <w:rPr>
          <w:rFonts w:cstheme="minorHAnsi"/>
          <w:sz w:val="24"/>
          <w:szCs w:val="24"/>
        </w:rPr>
        <w:t>ill no se sigue ningún procedimiento, ya que para Neill lo que importa no es el método sino el deseo de aprender de los alumnos. Este derecho de asistir o no a clases, se completa con el derecho a jugar durante todo el tiempo como quieran.</w:t>
      </w:r>
    </w:p>
    <w:p w:rsidR="00113AFA" w:rsidRPr="00113AFA" w:rsidRDefault="00113AFA" w:rsidP="00113AF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rFonts w:cstheme="minorHAnsi"/>
          <w:sz w:val="24"/>
          <w:szCs w:val="24"/>
        </w:rPr>
        <w:t>El espíritu de equipo se logra como resultado de la disposición para el esfuerzo que muestran los niños felices y como resultado del espíritu de la co</w:t>
      </w:r>
      <w:r>
        <w:rPr>
          <w:rFonts w:cstheme="minorHAnsi"/>
          <w:sz w:val="24"/>
          <w:szCs w:val="24"/>
        </w:rPr>
        <w:t>munidad. Las fiestas en Summerh</w:t>
      </w:r>
      <w:r w:rsidRPr="00113AFA">
        <w:rPr>
          <w:rFonts w:cstheme="minorHAnsi"/>
          <w:sz w:val="24"/>
          <w:szCs w:val="24"/>
        </w:rPr>
        <w:t>ill se dedican al teatro, se representan obras que son escritas por algunos de sus miembros, ya sean adultos o jóvenes. Suelen tener bastante público. Dichas representaciones no son una obligación, es por ello que pasan momentos con muchas obras y le siguen otros en los que cesan casi completamente. El teatro es una buena ocasión para jugar con la imaginación, identificarse con los demás, adquirir confianza en uno mismo.</w:t>
      </w:r>
    </w:p>
    <w:p w:rsidR="00614973" w:rsidRDefault="00CC5FB4" w:rsidP="00DA1504">
      <w:pPr>
        <w:spacing w:after="0" w:line="360" w:lineRule="auto"/>
        <w:ind w:firstLine="284"/>
        <w:jc w:val="both"/>
        <w:rPr>
          <w:sz w:val="24"/>
        </w:rPr>
      </w:pPr>
      <w:r>
        <w:rPr>
          <w:rFonts w:cstheme="minorHAnsi"/>
          <w:sz w:val="24"/>
          <w:szCs w:val="24"/>
        </w:rPr>
        <w:t>En d</w:t>
      </w:r>
      <w:r w:rsidR="00113AFA" w:rsidRPr="00113AFA">
        <w:rPr>
          <w:rFonts w:cstheme="minorHAnsi"/>
          <w:sz w:val="24"/>
          <w:szCs w:val="24"/>
        </w:rPr>
        <w:t>ichas prácticas educativas</w:t>
      </w:r>
      <w:r>
        <w:rPr>
          <w:rFonts w:cstheme="minorHAnsi"/>
          <w:sz w:val="24"/>
          <w:szCs w:val="24"/>
        </w:rPr>
        <w:t>,</w:t>
      </w:r>
      <w:r w:rsidR="00113AFA" w:rsidRPr="00113AFA">
        <w:rPr>
          <w:rFonts w:cstheme="minorHAnsi"/>
          <w:sz w:val="24"/>
          <w:szCs w:val="24"/>
        </w:rPr>
        <w:t xml:space="preserve"> conjuntamente con la capacidad de estima que mostró Neill con los summerhillianos</w:t>
      </w:r>
      <w:r>
        <w:rPr>
          <w:rFonts w:cstheme="minorHAnsi"/>
          <w:sz w:val="24"/>
          <w:szCs w:val="24"/>
        </w:rPr>
        <w:t>,</w:t>
      </w:r>
      <w:r w:rsidR="00113AFA" w:rsidRPr="00113AFA">
        <w:rPr>
          <w:rFonts w:cstheme="minorHAnsi"/>
          <w:sz w:val="24"/>
          <w:szCs w:val="24"/>
        </w:rPr>
        <w:t xml:space="preserve"> tenemos las claves de una escuela difícil de imitar y a la vez profundamente influyente en la reflexión y la práctica educativa del siglo XX.</w:t>
      </w:r>
    </w:p>
    <w:p w:rsidR="00CC5FB4" w:rsidRDefault="00E12C57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2C57">
        <w:rPr>
          <w:noProof/>
          <w:lang w:eastAsia="es-ES"/>
        </w:rPr>
        <w:pict>
          <v:shape id="_x0000_s1113" type="#_x0000_t202" style="position:absolute;left:0;text-align:left;margin-left:204.5pt;margin-top:325.3pt;width:107.6pt;height:26.9pt;z-index:251750400" stroked="f">
            <v:textbox style="mso-next-textbox:#_x0000_s1113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FELICIDAD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2" type="#_x0000_t67" style="position:absolute;left:0;text-align:left;margin-left:244.1pt;margin-top:294.45pt;width:28.45pt;height:22.15pt;z-index:2517800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Pr="00E12C57">
        <w:rPr>
          <w:noProof/>
          <w:lang w:eastAsia="es-ES"/>
        </w:rPr>
        <w:pict>
          <v:shape id="_x0000_s1141" type="#_x0000_t32" style="position:absolute;left:0;text-align:left;margin-left:382.55pt;margin-top:30.95pt;width:25.3pt;height:111.55pt;z-index:251779072" o:connectortype="straight" strokecolor="#8064a2 [3207]" strokeweight="1pt">
            <v:stroke dashstyle="dash"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40" type="#_x0000_t32" style="position:absolute;left:0;text-align:left;margin-left:382.55pt;margin-top:30.95pt;width:37.2pt;height:83.9pt;z-index:251778048" o:connectortype="straight" strokecolor="#8064a2 [3207]" strokeweight="1pt">
            <v:stroke dashstyle="dash"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9" type="#_x0000_t32" style="position:absolute;left:0;text-align:left;margin-left:382.55pt;margin-top:30.95pt;width:33.25pt;height:61.7pt;z-index:251777024" o:connectortype="straight" strokecolor="#8064a2 [3207]" strokeweight="1pt">
            <v:stroke dashstyle="dash"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8" type="#_x0000_t32" style="position:absolute;left:0;text-align:left;margin-left:382.55pt;margin-top:30.95pt;width:29.25pt;height:38pt;z-index:251776000" o:connectortype="straight" strokecolor="#8064a2 [3207]" strokeweight="1pt">
            <v:stroke dashstyle="dash"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7" type="#_x0000_t32" style="position:absolute;left:0;text-align:left;margin-left:382.55pt;margin-top:30.95pt;width:29.25pt;height:8.7pt;z-index:251774976" o:connectortype="straight" strokecolor="#8064a2 [3207]" strokeweight="1pt">
            <v:stroke dashstyle="dash"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20" type="#_x0000_t202" style="position:absolute;left:0;text-align:left;margin-left:378.6pt;margin-top:299.2pt;width:79.9pt;height:26.1pt;z-index:251757568" stroked="f">
            <v:textbox style="mso-next-textbox:#_x0000_s1120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Arte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36" type="#_x0000_t32" style="position:absolute;left:0;text-align:left;margin-left:137.25pt;margin-top:114.85pt;width:60.15pt;height:38.75pt;flip:x y;z-index:251773952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5" type="#_x0000_t32" style="position:absolute;left:0;text-align:left;margin-left:78.75pt;margin-top:171.8pt;width:95.75pt;height:6.3pt;flip:x;z-index:251772928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4" type="#_x0000_t32" style="position:absolute;left:0;text-align:left;margin-left:60.55pt;margin-top:192.35pt;width:106.8pt;height:43.55pt;flip:x;z-index:251771904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3" type="#_x0000_t32" style="position:absolute;left:0;text-align:left;margin-left:158.7pt;margin-top:203.45pt;width:31.6pt;height:37.95pt;flip:x;z-index:251770880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2" type="#_x0000_t32" style="position:absolute;left:0;text-align:left;margin-left:244.1pt;margin-top:207.4pt;width:3.15pt;height:67.25pt;z-index:251769856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1" type="#_x0000_t32" style="position:absolute;left:0;text-align:left;margin-left:289.95pt;margin-top:207.4pt;width:7.95pt;height:22.15pt;z-index:251768832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30" type="#_x0000_t32" style="position:absolute;left:0;text-align:left;margin-left:316.9pt;margin-top:207.4pt;width:83.05pt;height:91.8pt;z-index:251767808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29" type="#_x0000_t32" style="position:absolute;left:0;text-align:left;margin-left:316.9pt;margin-top:192.35pt;width:65.65pt;height:33.2pt;z-index:251766784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28" type="#_x0000_t32" style="position:absolute;left:0;text-align:left;margin-left:316.9pt;margin-top:171.8pt;width:124.2pt;height:31.65pt;z-index:251765760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27" type="#_x0000_t32" style="position:absolute;left:0;text-align:left;margin-left:308.15pt;margin-top:44.4pt;width:24.55pt;height:109.2pt;flip:y;z-index:251764736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26" type="#_x0000_t32" style="position:absolute;left:0;text-align:left;margin-left:244.1pt;margin-top:130.65pt;width:3.15pt;height:22.95pt;flip:y;z-index:251763712" o:connectortype="straight" strokecolor="#8064a2 [3207]" strokeweight="2.5pt">
            <v:stroke endarrow="block"/>
            <v:shadow color="#868686"/>
          </v:shape>
        </w:pict>
      </w:r>
      <w:r w:rsidRPr="00E12C57">
        <w:rPr>
          <w:noProof/>
          <w:lang w:eastAsia="es-ES"/>
        </w:rPr>
        <w:pict>
          <v:shape id="_x0000_s1110" type="#_x0000_t202" style="position:absolute;left:0;text-align:left;margin-left:352.5pt;margin-top:225.55pt;width:73.55pt;height:25.3pt;z-index:251747328" stroked="f">
            <v:textbox style="mso-next-textbox:#_x0000_s1110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JUEGO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19" type="#_x0000_t202" style="position:absolute;left:0;text-align:left;margin-left:272.55pt;margin-top:225.55pt;width:79.15pt;height:35.6pt;z-index:251756544" stroked="f">
            <v:textbox style="mso-next-textbox:#_x0000_s1119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Desarrollo del YO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12" type="#_x0000_t202" style="position:absolute;left:0;text-align:left;margin-left:223.5pt;margin-top:274.65pt;width:66.45pt;height:24.55pt;z-index:251749376" stroked="f">
            <v:textbox style="mso-next-textbox:#_x0000_s1112">
              <w:txbxContent>
                <w:p w:rsidR="00DA1504" w:rsidRDefault="00DA1504" w:rsidP="00DA1504">
                  <w:pPr>
                    <w:jc w:val="center"/>
                  </w:pPr>
                  <w:r>
                    <w:t>LIBERTAD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11" type="#_x0000_t202" style="position:absolute;left:0;text-align:left;margin-left:419.75pt;margin-top:203.45pt;width:100.5pt;height:60.2pt;z-index:251748352" stroked="f">
            <v:textbox style="mso-next-textbox:#_x0000_s1111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Ausencia de métodos didácticos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09" type="#_x0000_t202" style="position:absolute;left:0;text-align:left;margin-left:117.5pt;margin-top:241.4pt;width:94.95pt;height:19.75pt;z-index:251746304" stroked="f">
            <v:textbox style="mso-next-textbox:#_x0000_s1109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AMOR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18" type="#_x0000_t202" style="position:absolute;left:0;text-align:left;margin-left:-.4pt;margin-top:235.9pt;width:91pt;height:20.55pt;z-index:251755520" stroked="f">
            <v:textbox style="mso-next-textbox:#_x0000_s1118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Comunidad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15" type="#_x0000_t202" style="position:absolute;left:0;text-align:left;margin-left:51.1pt;margin-top:92.65pt;width:107.6pt;height:38pt;z-index:251752448" stroked="f">
            <v:textbox style="mso-next-textbox:#_x0000_s1115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Participación igualitaria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14" type="#_x0000_t202" style="position:absolute;left:0;text-align:left;margin-left:204.5pt;margin-top:92.65pt;width:103.65pt;height:42.7pt;z-index:251751424" stroked="f">
            <v:textbox style="mso-next-textbox:#_x0000_s1114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Clases desestructuradas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25" type="#_x0000_t202" style="position:absolute;left:0;text-align:left;margin-left:407.85pt;margin-top:130.65pt;width:112.4pt;height:29.25pt;z-index:251762688" stroked="f">
            <v:textbox style="mso-next-textbox:#_x0000_s1125">
              <w:txbxContent>
                <w:p w:rsidR="00DA1504" w:rsidRDefault="00DA1504" w:rsidP="00DA1504">
                  <w:proofErr w:type="spellStart"/>
                  <w:r>
                    <w:t>Ombudsmen</w:t>
                  </w:r>
                  <w:proofErr w:type="spellEnd"/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23" type="#_x0000_t202" style="position:absolute;left:0;text-align:left;margin-left:411.8pt;margin-top:83.2pt;width:127.35pt;height:31.65pt;z-index:251760640" stroked="f">
            <v:textbox style="mso-next-textbox:#_x0000_s1123">
              <w:txbxContent>
                <w:p w:rsidR="00DA1504" w:rsidRDefault="00DA1504" w:rsidP="00DA1504">
                  <w:r>
                    <w:t>Asambleas especiales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22" type="#_x0000_t202" style="position:absolute;left:0;text-align:left;margin-left:411.8pt;margin-top:59.45pt;width:95.75pt;height:17.4pt;z-index:251759616" stroked="f">
            <v:textbox style="mso-next-textbox:#_x0000_s1122">
              <w:txbxContent>
                <w:p w:rsidR="00DA1504" w:rsidRDefault="00DA1504" w:rsidP="00DA1504">
                  <w:r>
                    <w:t>Tribunal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24" type="#_x0000_t202" style="position:absolute;left:0;text-align:left;margin-left:419.75pt;margin-top:106.9pt;width:100.5pt;height:27.7pt;z-index:251761664" stroked="f">
            <v:textbox style="mso-next-textbox:#_x0000_s1124">
              <w:txbxContent>
                <w:p w:rsidR="00DA1504" w:rsidRDefault="00DA1504" w:rsidP="00DA1504">
                  <w:r>
                    <w:t>Comités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21" type="#_x0000_t202" style="position:absolute;left:0;text-align:left;margin-left:411.8pt;margin-top:30.95pt;width:113.95pt;height:24.55pt;z-index:251758592" stroked="f">
            <v:textbox style="mso-next-textbox:#_x0000_s1121">
              <w:txbxContent>
                <w:p w:rsidR="00DA1504" w:rsidRDefault="00DA1504" w:rsidP="00DA1504">
                  <w:r>
                    <w:t>Asamblea semanal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16" type="#_x0000_t202" style="position:absolute;left:0;text-align:left;margin-left:278.1pt;margin-top:18.3pt;width:112.35pt;height:37.2pt;z-index:251753472" stroked="f">
            <v:textbox style="mso-next-textbox:#_x0000_s1116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AUTOGOBIERNO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08" type="#_x0000_t202" style="position:absolute;left:0;text-align:left;margin-left:174.5pt;margin-top:153.6pt;width:142.4pt;height:49.85pt;z-index:251745280" fillcolor="white [3201]" strokecolor="#8064a2 [3207]" strokeweight="5pt">
            <v:stroke linestyle="thickThin"/>
            <v:shadow color="#868686"/>
            <v:textbox style="mso-next-textbox:#_x0000_s1108">
              <w:txbxContent>
                <w:p w:rsidR="00DA1504" w:rsidRPr="00D43310" w:rsidRDefault="00DA1504" w:rsidP="00DA1504">
                  <w:pPr>
                    <w:jc w:val="center"/>
                    <w:rPr>
                      <w:sz w:val="28"/>
                    </w:rPr>
                  </w:pPr>
                  <w:r w:rsidRPr="00D43310">
                    <w:rPr>
                      <w:sz w:val="28"/>
                    </w:rPr>
                    <w:t>Escuela de Summerhill</w:t>
                  </w:r>
                </w:p>
              </w:txbxContent>
            </v:textbox>
          </v:shape>
        </w:pict>
      </w:r>
      <w:r w:rsidRPr="00E12C57">
        <w:rPr>
          <w:noProof/>
          <w:lang w:eastAsia="es-ES"/>
        </w:rPr>
        <w:pict>
          <v:shape id="_x0000_s1117" type="#_x0000_t202" style="position:absolute;left:0;text-align:left;margin-left:3.55pt;margin-top:167.05pt;width:91.8pt;height:36.4pt;z-index:251754496" stroked="f">
            <v:textbox style="mso-next-textbox:#_x0000_s1117">
              <w:txbxContent>
                <w:p w:rsidR="00DA1504" w:rsidRPr="00D43310" w:rsidRDefault="00DA1504" w:rsidP="00DA1504">
                  <w:pPr>
                    <w:jc w:val="center"/>
                    <w:rPr>
                      <w:sz w:val="24"/>
                    </w:rPr>
                  </w:pPr>
                  <w:r w:rsidRPr="00D43310">
                    <w:rPr>
                      <w:sz w:val="24"/>
                    </w:rPr>
                    <w:t>Identidad</w:t>
                  </w:r>
                </w:p>
              </w:txbxContent>
            </v:textbox>
          </v:shape>
        </w:pict>
      </w: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1504" w:rsidRPr="001C5BC3" w:rsidRDefault="00DA1504" w:rsidP="00DA1504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113AFA">
        <w:rPr>
          <w:b/>
          <w:i/>
          <w:sz w:val="28"/>
        </w:rPr>
        <w:t xml:space="preserve">Bibliografía: </w:t>
      </w:r>
    </w:p>
    <w:p w:rsidR="00DA1504" w:rsidRDefault="00DA1504" w:rsidP="00DA150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TRILLA, J. (coordinador) (2007); El legado pedagógico del siglo XX para la escuela del siglo XXI, Ed. Grao, Barcelona.</w:t>
      </w:r>
    </w:p>
    <w:p w:rsidR="00DA1504" w:rsidRPr="00DA1504" w:rsidRDefault="00DA1504" w:rsidP="00DA15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DA1504" w:rsidRPr="00DA1504" w:rsidSect="00427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3F4F"/>
    <w:multiLevelType w:val="hybridMultilevel"/>
    <w:tmpl w:val="B6429F18"/>
    <w:lvl w:ilvl="0" w:tplc="36B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617"/>
    <w:rsid w:val="000666EA"/>
    <w:rsid w:val="00113AFA"/>
    <w:rsid w:val="00127017"/>
    <w:rsid w:val="001C5BC3"/>
    <w:rsid w:val="00286D5C"/>
    <w:rsid w:val="00306890"/>
    <w:rsid w:val="00340B48"/>
    <w:rsid w:val="00427617"/>
    <w:rsid w:val="00430B78"/>
    <w:rsid w:val="004A709D"/>
    <w:rsid w:val="004D0EC2"/>
    <w:rsid w:val="004F7628"/>
    <w:rsid w:val="00505816"/>
    <w:rsid w:val="005444DF"/>
    <w:rsid w:val="00591C61"/>
    <w:rsid w:val="00592B12"/>
    <w:rsid w:val="005D048A"/>
    <w:rsid w:val="00614973"/>
    <w:rsid w:val="00650409"/>
    <w:rsid w:val="00764457"/>
    <w:rsid w:val="008465FA"/>
    <w:rsid w:val="00963FEA"/>
    <w:rsid w:val="00B5760D"/>
    <w:rsid w:val="00CB64FF"/>
    <w:rsid w:val="00CC5FB4"/>
    <w:rsid w:val="00D356E5"/>
    <w:rsid w:val="00D43310"/>
    <w:rsid w:val="00DA1504"/>
    <w:rsid w:val="00DC1FE1"/>
    <w:rsid w:val="00DF3811"/>
    <w:rsid w:val="00E12C57"/>
    <w:rsid w:val="00E768FB"/>
    <w:rsid w:val="00F03C96"/>
    <w:rsid w:val="00FA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55" type="connector" idref="#_x0000_s1060"/>
        <o:r id="V:Rule57" type="connector" idref="#_x0000_s1071"/>
        <o:r id="V:Rule59" type="connector" idref="#_x0000_s1057"/>
        <o:r id="V:Rule62" type="connector" idref="#_x0000_s1058"/>
        <o:r id="V:Rule65" type="connector" idref="#_x0000_s1052"/>
        <o:r id="V:Rule66" type="connector" idref="#_x0000_s1138"/>
        <o:r id="V:Rule68" type="connector" idref="#_x0000_s1133"/>
        <o:r id="V:Rule69" type="connector" idref="#_x0000_s1068"/>
        <o:r id="V:Rule71" type="connector" idref="#_x0000_s1132"/>
        <o:r id="V:Rule72" type="connector" idref="#_x0000_s1064"/>
        <o:r id="V:Rule75" type="connector" idref="#_x0000_s1137"/>
        <o:r id="V:Rule76" type="connector" idref="#_x0000_s1053"/>
        <o:r id="V:Rule77" type="connector" idref="#_x0000_s1066"/>
        <o:r id="V:Rule80" type="connector" idref="#_x0000_s1130"/>
        <o:r id="V:Rule81" type="connector" idref="#_x0000_s1062"/>
        <o:r id="V:Rule82" type="connector" idref="#_x0000_s1134"/>
        <o:r id="V:Rule83" type="connector" idref="#_x0000_s1131"/>
        <o:r id="V:Rule85" type="connector" idref="#_x0000_s1056"/>
        <o:r id="V:Rule86" type="connector" idref="#_x0000_s1135"/>
        <o:r id="V:Rule89" type="connector" idref="#_x0000_s1067"/>
        <o:r id="V:Rule90" type="connector" idref="#_x0000_s1127"/>
        <o:r id="V:Rule91" type="connector" idref="#_x0000_s1065"/>
        <o:r id="V:Rule92" type="connector" idref="#_x0000_s1136"/>
        <o:r id="V:Rule93" type="connector" idref="#_x0000_s1055"/>
        <o:r id="V:Rule94" type="connector" idref="#_x0000_s1129"/>
        <o:r id="V:Rule95" type="connector" idref="#_x0000_s1061"/>
        <o:r id="V:Rule96" type="connector" idref="#_x0000_s1051"/>
        <o:r id="V:Rule97" type="connector" idref="#_x0000_s1070"/>
        <o:r id="V:Rule98" type="connector" idref="#_x0000_s1139"/>
        <o:r id="V:Rule99" type="connector" idref="#_x0000_s1069"/>
        <o:r id="V:Rule100" type="connector" idref="#_x0000_s1063"/>
        <o:r id="V:Rule101" type="connector" idref="#_x0000_s1128"/>
        <o:r id="V:Rule102" type="connector" idref="#_x0000_s1126"/>
        <o:r id="V:Rule103" type="connector" idref="#_x0000_s1054"/>
        <o:r id="V:Rule104" type="connector" idref="#_x0000_s1140"/>
        <o:r id="V:Rule106" type="connector" idref="#_x0000_s1141"/>
        <o:r id="V:Rule107" type="connector" idref="#_x0000_s1050"/>
        <o:r id="V:Rule10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3811"/>
  </w:style>
  <w:style w:type="paragraph" w:styleId="Textodeglobo">
    <w:name w:val="Balloon Text"/>
    <w:basedOn w:val="Normal"/>
    <w:link w:val="TextodegloboCar"/>
    <w:uiPriority w:val="99"/>
    <w:semiHidden/>
    <w:unhideWhenUsed/>
    <w:rsid w:val="00B5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C6BA92-037F-4766-B0EB-E91F26CF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2013-10-23T22:45:00Z</dcterms:created>
  <dcterms:modified xsi:type="dcterms:W3CDTF">2013-10-23T23:05:00Z</dcterms:modified>
</cp:coreProperties>
</file>